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KBC产品正式授权文件激活步骤（分三部分做，其中第一部分和第二部分可以同步进行）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第一部分：企业认证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电脑打开https://account.kdcloud.com以客户名义注册（手机号注册）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434590"/>
            <wp:effectExtent l="0" t="0" r="508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注册完，用手机号和密码登录，开始注册企业步骤，按下图里的步骤走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413635"/>
            <wp:effectExtent l="0" t="0" r="2540" b="5715"/>
            <wp:docPr id="3" name="图片 3" descr="0fcac46e07378ccbd6e1be90b54c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cac46e07378ccbd6e1be90b54c0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573020"/>
            <wp:effectExtent l="0" t="0" r="4445" b="8255"/>
            <wp:docPr id="4" name="图片 4" descr="f53f62283bd16d113090187f4b6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3f62283bd16d113090187f4b678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提交完后，就等待审核完成，审核通过后，企业认证完成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第二部分：软件特征码获取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登录到金蝶产品安装的服务器上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根据不同产品，执行不同操作命令，获取到产品的特征码，具体的步骤可以参考如下附件“获取软件特征码步骤.docx”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7" o:spt="75" type="#_x0000_t75" style="height:65.25pt;width:72.4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7" DrawAspect="Icon" ObjectID="_1468075725" r:id="rId7">
            <o:LockedField>false</o:LockedField>
          </o:OLEObject>
        </w:object>
      </w:r>
      <w:bookmarkStart w:id="0" w:name="_GoBack"/>
      <w:bookmarkEnd w:id="0"/>
    </w:p>
    <w:p>
      <w:pPr>
        <w:pStyle w:val="2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第三部分：激活正式授权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1、进入登录页面，点击激活正式许可，按找提示输入产品序列号（就是收到的产品授权书上的序列号，一串数学数字串）和第二部分获取的软件特征码，点击下一步后，完成激活</w:t>
      </w:r>
    </w:p>
    <w:p/>
    <w:p>
      <w:r>
        <w:drawing>
          <wp:inline distT="0" distB="0" distL="114300" distR="114300">
            <wp:extent cx="5090160" cy="3197860"/>
            <wp:effectExtent l="0" t="0" r="5715" b="254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3433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2、激活完成后，下载许可，是一个压缩包，里面是正式授权文件，后缀为lic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使用的时候，可以重命名为license.xml使用（有一款产品，分布式缓存软件AMDC是要保持lic的后缀）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ED09F"/>
    <w:multiLevelType w:val="multilevel"/>
    <w:tmpl w:val="3AAED09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7B4B4041"/>
    <w:multiLevelType w:val="singleLevel"/>
    <w:tmpl w:val="7B4B404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063CA"/>
    <w:rsid w:val="0DAC76F3"/>
    <w:rsid w:val="0EC9553D"/>
    <w:rsid w:val="11EC0107"/>
    <w:rsid w:val="688063CA"/>
    <w:rsid w:val="6A22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169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2024-06-24T07:42:00Z</dcterms:created>
  <dc:creator>松江—付梦萍</dc:creator>
  <cp:lastModifiedBy>松江—付梦萍</cp:lastModifiedBy>
  <dcterms:modified xsi:type="dcterms:W3CDTF">2024-06-25T07:16:37Z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